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3D2C" w14:textId="77777777" w:rsidR="003E6B95" w:rsidRPr="00E43F3B" w:rsidRDefault="003E6B95">
      <w:pPr>
        <w:pStyle w:val="berschrift1"/>
        <w:rPr>
          <w:rFonts w:cs="Arial"/>
        </w:rPr>
      </w:pPr>
      <w:r w:rsidRPr="00E43F3B">
        <w:rPr>
          <w:rFonts w:cs="Arial"/>
        </w:rPr>
        <w:t xml:space="preserve">Gemeinde </w:t>
      </w:r>
      <w:r w:rsidR="00E43F3B">
        <w:rPr>
          <w:rFonts w:cs="Arial"/>
        </w:rPr>
        <w:t>Thomasburg</w:t>
      </w:r>
    </w:p>
    <w:p w14:paraId="7A33A742" w14:textId="77777777" w:rsidR="003E6B95" w:rsidRPr="006A2361" w:rsidRDefault="00A67D1D">
      <w:pPr>
        <w:rPr>
          <w:rFonts w:cs="Arial"/>
          <w:sz w:val="24"/>
          <w:szCs w:val="18"/>
        </w:rPr>
      </w:pPr>
      <w:r w:rsidRPr="006A2361">
        <w:rPr>
          <w:rFonts w:cs="Arial"/>
          <w:sz w:val="24"/>
          <w:szCs w:val="18"/>
        </w:rPr>
        <w:t xml:space="preserve">Der </w:t>
      </w:r>
      <w:r w:rsidR="00D708D5" w:rsidRPr="006A2361">
        <w:rPr>
          <w:rFonts w:cs="Arial"/>
          <w:sz w:val="24"/>
          <w:szCs w:val="18"/>
        </w:rPr>
        <w:t>Bürgermeister</w:t>
      </w:r>
    </w:p>
    <w:p w14:paraId="2AA48CDC" w14:textId="77777777" w:rsidR="00E43F3B" w:rsidRDefault="00E43F3B">
      <w:pPr>
        <w:pStyle w:val="berschrift2"/>
        <w:rPr>
          <w:rFonts w:cs="Arial"/>
        </w:rPr>
      </w:pPr>
    </w:p>
    <w:p w14:paraId="05BC8D65" w14:textId="77777777" w:rsidR="003E6B95" w:rsidRPr="00E43F3B" w:rsidRDefault="003E6B95">
      <w:pPr>
        <w:pStyle w:val="berschrift2"/>
        <w:rPr>
          <w:rFonts w:cs="Arial"/>
        </w:rPr>
      </w:pPr>
      <w:r w:rsidRPr="00E43F3B">
        <w:rPr>
          <w:rFonts w:cs="Arial"/>
        </w:rPr>
        <w:t xml:space="preserve">Sitzungsvorlage </w:t>
      </w:r>
    </w:p>
    <w:p w14:paraId="2124B4BD" w14:textId="5FFD6C4F" w:rsidR="005670FF" w:rsidRDefault="005670FF">
      <w:pPr>
        <w:tabs>
          <w:tab w:val="right" w:pos="9072"/>
        </w:tabs>
        <w:rPr>
          <w:rFonts w:cs="Arial"/>
          <w:sz w:val="24"/>
        </w:rPr>
      </w:pPr>
      <w:r>
        <w:rPr>
          <w:rFonts w:cs="Arial"/>
          <w:sz w:val="24"/>
        </w:rPr>
        <w:t>Bauauschuss</w:t>
      </w:r>
      <w:r>
        <w:rPr>
          <w:rFonts w:cs="Arial"/>
          <w:sz w:val="24"/>
        </w:rPr>
        <w:tab/>
        <w:t>am 31.05.2023</w:t>
      </w:r>
    </w:p>
    <w:p w14:paraId="2D891B62" w14:textId="6846EE87" w:rsidR="003E6B95" w:rsidRPr="00E43F3B" w:rsidRDefault="00F10159">
      <w:pPr>
        <w:tabs>
          <w:tab w:val="right" w:pos="9072"/>
        </w:tabs>
        <w:rPr>
          <w:rFonts w:cs="Arial"/>
          <w:sz w:val="24"/>
        </w:rPr>
      </w:pPr>
      <w:r w:rsidRPr="00E43F3B">
        <w:rPr>
          <w:rFonts w:cs="Arial"/>
          <w:sz w:val="24"/>
        </w:rPr>
        <w:t>Rat</w:t>
      </w:r>
      <w:r w:rsidR="001F3A83" w:rsidRPr="00E43F3B">
        <w:rPr>
          <w:rFonts w:cs="Arial"/>
          <w:sz w:val="24"/>
        </w:rPr>
        <w:t xml:space="preserve"> </w:t>
      </w:r>
      <w:r w:rsidR="001F3A83" w:rsidRPr="00E43F3B">
        <w:rPr>
          <w:rFonts w:cs="Arial"/>
          <w:sz w:val="24"/>
        </w:rPr>
        <w:tab/>
        <w:t xml:space="preserve">am  </w:t>
      </w:r>
      <w:r w:rsidR="006A2361">
        <w:rPr>
          <w:rFonts w:cs="Arial"/>
          <w:sz w:val="24"/>
        </w:rPr>
        <w:t>…</w:t>
      </w:r>
      <w:r w:rsidR="005670FF">
        <w:rPr>
          <w:rFonts w:cs="Arial"/>
          <w:sz w:val="24"/>
        </w:rPr>
        <w:t xml:space="preserve"> </w:t>
      </w:r>
      <w:r w:rsidR="006A2361">
        <w:rPr>
          <w:rFonts w:cs="Arial"/>
          <w:sz w:val="24"/>
        </w:rPr>
        <w:t>…</w:t>
      </w:r>
      <w:r w:rsidR="00857423">
        <w:rPr>
          <w:rFonts w:cs="Arial"/>
          <w:sz w:val="24"/>
        </w:rPr>
        <w:t>.202</w:t>
      </w:r>
      <w:r w:rsidR="006A2361">
        <w:rPr>
          <w:rFonts w:cs="Arial"/>
          <w:sz w:val="24"/>
        </w:rPr>
        <w:t>3</w:t>
      </w:r>
    </w:p>
    <w:p w14:paraId="5949A15A" w14:textId="77777777" w:rsidR="005670FF" w:rsidRDefault="005670FF">
      <w:pPr>
        <w:pStyle w:val="berschrift3"/>
        <w:rPr>
          <w:rFonts w:cs="Arial"/>
          <w:sz w:val="28"/>
          <w:szCs w:val="22"/>
        </w:rPr>
      </w:pPr>
    </w:p>
    <w:p w14:paraId="71C424B5" w14:textId="77777777" w:rsidR="005670FF" w:rsidRDefault="005670FF">
      <w:pPr>
        <w:pStyle w:val="berschrift3"/>
        <w:rPr>
          <w:rFonts w:cs="Arial"/>
          <w:sz w:val="28"/>
          <w:szCs w:val="22"/>
        </w:rPr>
      </w:pPr>
    </w:p>
    <w:p w14:paraId="6BBC307D" w14:textId="78BFD10F" w:rsidR="003E6B95" w:rsidRPr="006A2361" w:rsidRDefault="003E6B95">
      <w:pPr>
        <w:pStyle w:val="berschrift3"/>
        <w:rPr>
          <w:rFonts w:cs="Arial"/>
          <w:sz w:val="28"/>
          <w:szCs w:val="22"/>
        </w:rPr>
      </w:pPr>
      <w:r w:rsidRPr="006A2361">
        <w:rPr>
          <w:rFonts w:cs="Arial"/>
          <w:sz w:val="28"/>
          <w:szCs w:val="22"/>
        </w:rPr>
        <w:t>Bebauungsplan „</w:t>
      </w:r>
      <w:r w:rsidR="008B372F" w:rsidRPr="006A2361">
        <w:rPr>
          <w:rFonts w:cs="Arial"/>
          <w:sz w:val="28"/>
          <w:szCs w:val="22"/>
        </w:rPr>
        <w:t>Altd</w:t>
      </w:r>
      <w:r w:rsidR="00D708D5" w:rsidRPr="006A2361">
        <w:rPr>
          <w:rFonts w:cs="Arial"/>
          <w:sz w:val="28"/>
          <w:szCs w:val="22"/>
        </w:rPr>
        <w:t>orf</w:t>
      </w:r>
      <w:r w:rsidR="00DD246F" w:rsidRPr="006A2361">
        <w:rPr>
          <w:rFonts w:cs="Arial"/>
          <w:sz w:val="28"/>
          <w:szCs w:val="22"/>
        </w:rPr>
        <w:t>-Thomasburg</w:t>
      </w:r>
      <w:r w:rsidRPr="006A2361">
        <w:rPr>
          <w:rFonts w:cs="Arial"/>
          <w:sz w:val="28"/>
          <w:szCs w:val="22"/>
        </w:rPr>
        <w:t xml:space="preserve">“ </w:t>
      </w:r>
      <w:r w:rsidR="001F3A83" w:rsidRPr="006A2361">
        <w:rPr>
          <w:rFonts w:cs="Arial"/>
          <w:sz w:val="28"/>
          <w:szCs w:val="22"/>
        </w:rPr>
        <w:t>mit örtlicher Bauvorschrift</w:t>
      </w:r>
    </w:p>
    <w:p w14:paraId="2D9D1EF3" w14:textId="77777777" w:rsidR="006A2361" w:rsidRPr="006A2361" w:rsidRDefault="006A2361" w:rsidP="006A2361">
      <w:pPr>
        <w:tabs>
          <w:tab w:val="left" w:pos="284"/>
        </w:tabs>
        <w:ind w:left="284"/>
        <w:rPr>
          <w:bCs/>
        </w:rPr>
      </w:pPr>
      <w:r w:rsidRPr="006A2361">
        <w:rPr>
          <w:bCs/>
        </w:rPr>
        <w:t>-</w:t>
      </w:r>
      <w:r w:rsidRPr="006A2361">
        <w:rPr>
          <w:bCs/>
        </w:rPr>
        <w:tab/>
        <w:t>Beratung über den Vorentwurf des Bebauungsplans</w:t>
      </w:r>
    </w:p>
    <w:p w14:paraId="7FB92DB6" w14:textId="77777777" w:rsidR="006A2361" w:rsidRPr="006A2361" w:rsidRDefault="006A2361" w:rsidP="006A2361">
      <w:pPr>
        <w:tabs>
          <w:tab w:val="left" w:pos="284"/>
        </w:tabs>
        <w:ind w:left="284"/>
        <w:rPr>
          <w:bCs/>
        </w:rPr>
      </w:pPr>
      <w:r w:rsidRPr="006A2361">
        <w:rPr>
          <w:bCs/>
        </w:rPr>
        <w:t xml:space="preserve">- </w:t>
      </w:r>
      <w:r w:rsidRPr="006A2361">
        <w:rPr>
          <w:bCs/>
        </w:rPr>
        <w:tab/>
        <w:t>Beschluss zum frühzeitigen Beteiligungsverfahren</w:t>
      </w:r>
    </w:p>
    <w:p w14:paraId="7E1B8C5C" w14:textId="77777777" w:rsidR="003E6B95" w:rsidRPr="00E43F3B" w:rsidRDefault="003E6B95">
      <w:pPr>
        <w:rPr>
          <w:rFonts w:cs="Arial"/>
          <w:sz w:val="24"/>
        </w:rPr>
      </w:pPr>
    </w:p>
    <w:p w14:paraId="01E49F56" w14:textId="77777777" w:rsidR="003E6B95" w:rsidRPr="00E43F3B" w:rsidRDefault="003E6B95">
      <w:pPr>
        <w:rPr>
          <w:rFonts w:cs="Arial"/>
          <w:sz w:val="24"/>
        </w:rPr>
      </w:pPr>
    </w:p>
    <w:p w14:paraId="3AC147BC" w14:textId="77777777" w:rsidR="003E6B95" w:rsidRPr="006A2361" w:rsidRDefault="003E6B95" w:rsidP="006A2361">
      <w:pPr>
        <w:rPr>
          <w:b/>
          <w:bCs/>
        </w:rPr>
      </w:pPr>
      <w:r w:rsidRPr="006A2361">
        <w:rPr>
          <w:b/>
          <w:bCs/>
        </w:rPr>
        <w:t>Sachverhalt</w:t>
      </w:r>
    </w:p>
    <w:p w14:paraId="089B03D5" w14:textId="41812264" w:rsidR="003C2577" w:rsidRPr="004A6FCC" w:rsidRDefault="00E43F3B" w:rsidP="006A2361">
      <w:r w:rsidRPr="00EA77CE">
        <w:rPr>
          <w:rFonts w:cs="Arial"/>
          <w:szCs w:val="22"/>
        </w:rPr>
        <w:t xml:space="preserve">Der historische Ortskern der Gemeinde Thomasburg </w:t>
      </w:r>
      <w:r w:rsidR="00F10159" w:rsidRPr="00EA77CE">
        <w:rPr>
          <w:rFonts w:cs="Arial"/>
          <w:szCs w:val="22"/>
        </w:rPr>
        <w:t xml:space="preserve">verfügt über ein weitgehend intaktes Siedlungsbild. Die Bewahrung dieser typischen Siedlungsstruktur </w:t>
      </w:r>
      <w:r w:rsidR="006A2361">
        <w:rPr>
          <w:rFonts w:cs="Arial"/>
          <w:szCs w:val="22"/>
        </w:rPr>
        <w:t>steht im öffentlichen Interesse</w:t>
      </w:r>
      <w:r w:rsidR="005670FF">
        <w:rPr>
          <w:rFonts w:cs="Arial"/>
          <w:szCs w:val="22"/>
        </w:rPr>
        <w:t xml:space="preserve"> und</w:t>
      </w:r>
      <w:r w:rsidR="006A2361">
        <w:rPr>
          <w:rFonts w:cs="Arial"/>
          <w:szCs w:val="22"/>
        </w:rPr>
        <w:t xml:space="preserve"> </w:t>
      </w:r>
      <w:r w:rsidR="00F10159" w:rsidRPr="00EA77CE">
        <w:rPr>
          <w:rFonts w:cs="Arial"/>
          <w:szCs w:val="22"/>
        </w:rPr>
        <w:t xml:space="preserve">ist ein wichtiges Anliegen und </w:t>
      </w:r>
      <w:r w:rsidRPr="00EA77CE">
        <w:rPr>
          <w:rFonts w:cs="Arial"/>
          <w:szCs w:val="22"/>
        </w:rPr>
        <w:t>gemäß</w:t>
      </w:r>
      <w:r w:rsidR="00F10159" w:rsidRPr="00EA77CE">
        <w:rPr>
          <w:rFonts w:cs="Arial"/>
          <w:szCs w:val="22"/>
        </w:rPr>
        <w:t xml:space="preserve"> § 1 (6) Nr. 5 BauGB als </w:t>
      </w:r>
      <w:r w:rsidRPr="00EA77CE">
        <w:rPr>
          <w:rFonts w:cs="Arial"/>
          <w:szCs w:val="22"/>
        </w:rPr>
        <w:t xml:space="preserve">ein </w:t>
      </w:r>
      <w:r w:rsidR="00F10159" w:rsidRPr="00EA77CE">
        <w:rPr>
          <w:rFonts w:cs="Arial"/>
          <w:szCs w:val="22"/>
        </w:rPr>
        <w:t xml:space="preserve">besonders zu berücksichtigender Belang </w:t>
      </w:r>
      <w:r w:rsidRPr="00EA77CE">
        <w:rPr>
          <w:rFonts w:cs="Arial"/>
          <w:szCs w:val="22"/>
        </w:rPr>
        <w:t>bei der Aufstellung der Bauleitpläne zu berücksichtigen</w:t>
      </w:r>
      <w:r w:rsidR="006A2361">
        <w:rPr>
          <w:rFonts w:cs="Arial"/>
          <w:szCs w:val="22"/>
        </w:rPr>
        <w:t>.</w:t>
      </w:r>
      <w:r w:rsidR="007527D0">
        <w:rPr>
          <w:rFonts w:cs="Arial"/>
          <w:szCs w:val="22"/>
        </w:rPr>
        <w:t xml:space="preserve"> </w:t>
      </w:r>
      <w:r w:rsidR="00003DC4" w:rsidRPr="00EA77CE">
        <w:rPr>
          <w:rFonts w:cs="Arial"/>
          <w:szCs w:val="22"/>
        </w:rPr>
        <w:t xml:space="preserve">Der besondere Charakter des Altdorfs wird durch die vielfach historischen Gebäude, die </w:t>
      </w:r>
      <w:r w:rsidR="00003DC4" w:rsidRPr="004A6FCC">
        <w:rPr>
          <w:rFonts w:cs="Arial"/>
          <w:szCs w:val="22"/>
        </w:rPr>
        <w:t>Nutzungsvielfalt, die bauliche Anordnung der Gebäude</w:t>
      </w:r>
      <w:r w:rsidR="00EA77CE" w:rsidRPr="004A6FCC">
        <w:rPr>
          <w:rFonts w:cs="Arial"/>
          <w:szCs w:val="22"/>
        </w:rPr>
        <w:t xml:space="preserve"> sowie</w:t>
      </w:r>
      <w:r w:rsidR="00003DC4" w:rsidRPr="004A6FCC">
        <w:rPr>
          <w:rFonts w:cs="Arial"/>
          <w:szCs w:val="22"/>
        </w:rPr>
        <w:t xml:space="preserve"> die zugehörigen Freiflächen mit den Hausgärten und den Gehölzstrukturen</w:t>
      </w:r>
      <w:r w:rsidR="00CB113D" w:rsidRPr="004A6FCC">
        <w:rPr>
          <w:rFonts w:cs="Arial"/>
          <w:szCs w:val="22"/>
        </w:rPr>
        <w:t xml:space="preserve"> geprägt</w:t>
      </w:r>
      <w:r w:rsidR="00003DC4" w:rsidRPr="004A6FCC">
        <w:rPr>
          <w:rFonts w:cs="Arial"/>
          <w:szCs w:val="22"/>
        </w:rPr>
        <w:t>.</w:t>
      </w:r>
      <w:r w:rsidR="00327047" w:rsidRPr="004A6FCC">
        <w:rPr>
          <w:rFonts w:cs="Arial"/>
          <w:szCs w:val="22"/>
        </w:rPr>
        <w:t xml:space="preserve"> </w:t>
      </w:r>
      <w:r w:rsidR="003C2577" w:rsidRPr="004A6FCC">
        <w:t xml:space="preserve">Darüber hinaus erfordert </w:t>
      </w:r>
      <w:r w:rsidR="006A2361" w:rsidRPr="004A6FCC">
        <w:t>der fortschreitende Strukturwandel in der Landwirtschaft</w:t>
      </w:r>
      <w:r w:rsidR="003C2577" w:rsidRPr="004A6FCC">
        <w:t xml:space="preserve"> eine Lenkung der zukünftigen baulichen Entwicklung im Altdorf, </w:t>
      </w:r>
      <w:r w:rsidR="007527D0" w:rsidRPr="004A6FCC">
        <w:t>durch die</w:t>
      </w:r>
      <w:r w:rsidR="003C2577" w:rsidRPr="004A6FCC">
        <w:t xml:space="preserve"> Entwicklungsperspektiven eröffnet</w:t>
      </w:r>
      <w:r w:rsidR="007527D0" w:rsidRPr="004A6FCC">
        <w:t xml:space="preserve"> werden (z.B. Umnutzung)</w:t>
      </w:r>
      <w:r w:rsidR="003C2577" w:rsidRPr="004A6FCC">
        <w:t xml:space="preserve">. </w:t>
      </w:r>
    </w:p>
    <w:p w14:paraId="3DEEA9CB" w14:textId="77777777" w:rsidR="007527D0" w:rsidRPr="004A6FCC" w:rsidRDefault="007527D0" w:rsidP="006A2361"/>
    <w:p w14:paraId="07F4990E" w14:textId="77777777" w:rsidR="006A2361" w:rsidRPr="004A6FCC" w:rsidRDefault="006A2361" w:rsidP="006A2361">
      <w:r w:rsidRPr="004A6FCC">
        <w:t xml:space="preserve">Zu diesem Zweck wurden </w:t>
      </w:r>
      <w:r w:rsidR="003C2577" w:rsidRPr="004A6FCC">
        <w:t xml:space="preserve">zunächst </w:t>
      </w:r>
      <w:r w:rsidRPr="004A6FCC">
        <w:t>die zugrundeliegenden Parameter, wie überbaute Flächen, Nutzungsstrukturen</w:t>
      </w:r>
      <w:r w:rsidR="00327047" w:rsidRPr="004A6FCC">
        <w:t>, Grundstücksgrößen etc.</w:t>
      </w:r>
      <w:r w:rsidRPr="004A6FCC">
        <w:t xml:space="preserve"> untersucht. Auf der Grundlage dieser Bestandsanalyse wurde </w:t>
      </w:r>
      <w:r w:rsidR="00D821E1" w:rsidRPr="004A6FCC">
        <w:t>der vorliegende V</w:t>
      </w:r>
      <w:r w:rsidRPr="004A6FCC">
        <w:t>or</w:t>
      </w:r>
      <w:r w:rsidR="003C2577" w:rsidRPr="004A6FCC">
        <w:t xml:space="preserve">entwurf </w:t>
      </w:r>
      <w:r w:rsidRPr="004A6FCC">
        <w:t xml:space="preserve">des Bebauungsplanes erarbeitet (s. Anlage). </w:t>
      </w:r>
    </w:p>
    <w:p w14:paraId="4DA06C6D" w14:textId="77777777" w:rsidR="006A2361" w:rsidRPr="004A6FCC" w:rsidRDefault="006A2361" w:rsidP="00823362"/>
    <w:p w14:paraId="1E6C703C" w14:textId="77777777" w:rsidR="00D821E1" w:rsidRPr="004A6FCC" w:rsidRDefault="00D821E1" w:rsidP="00823362">
      <w:r w:rsidRPr="004A6FCC">
        <w:t xml:space="preserve">Die gemeindliche Zielsetzung der Planung spiegelt sich in den zeichnerischen und textlichen Regelungen des Vorentwurfs wider: </w:t>
      </w:r>
    </w:p>
    <w:p w14:paraId="411A7115" w14:textId="77777777" w:rsidR="00823362" w:rsidRPr="004A6FCC" w:rsidRDefault="00823362" w:rsidP="00823362"/>
    <w:p w14:paraId="2E7110D1" w14:textId="77777777" w:rsidR="00823362" w:rsidRPr="004A6FCC" w:rsidRDefault="00AA1588" w:rsidP="00823362">
      <w:pPr>
        <w:autoSpaceDE w:val="0"/>
        <w:autoSpaceDN w:val="0"/>
        <w:adjustRightInd w:val="0"/>
        <w:rPr>
          <w:rFonts w:cs="Arial"/>
          <w:szCs w:val="22"/>
        </w:rPr>
      </w:pPr>
      <w:r w:rsidRPr="004A6FCC">
        <w:t>a)</w:t>
      </w:r>
      <w:r w:rsidR="00823362" w:rsidRPr="004A6FCC">
        <w:t xml:space="preserve"> </w:t>
      </w:r>
      <w:r w:rsidR="00327047" w:rsidRPr="004A6FCC">
        <w:rPr>
          <w:rFonts w:cs="Arial"/>
          <w:szCs w:val="22"/>
        </w:rPr>
        <w:t xml:space="preserve">Sicherung der vorhandenen </w:t>
      </w:r>
      <w:r w:rsidR="00327047" w:rsidRPr="004A6FCC">
        <w:rPr>
          <w:rFonts w:cs="Arial"/>
          <w:szCs w:val="22"/>
          <w:u w:val="single"/>
        </w:rPr>
        <w:t>Nutzungs</w:t>
      </w:r>
      <w:r w:rsidR="00327047" w:rsidRPr="004A6FCC">
        <w:rPr>
          <w:rFonts w:cs="Arial"/>
          <w:szCs w:val="22"/>
        </w:rPr>
        <w:t>struktur:</w:t>
      </w:r>
      <w:r w:rsidR="00173777" w:rsidRPr="004A6FCC">
        <w:rPr>
          <w:rFonts w:cs="Arial"/>
          <w:szCs w:val="22"/>
        </w:rPr>
        <w:t xml:space="preserve"> </w:t>
      </w:r>
    </w:p>
    <w:p w14:paraId="429EE1C4" w14:textId="77777777" w:rsidR="00173777" w:rsidRPr="004A6FCC" w:rsidRDefault="00173777" w:rsidP="00823362">
      <w:pPr>
        <w:autoSpaceDE w:val="0"/>
        <w:autoSpaceDN w:val="0"/>
        <w:adjustRightInd w:val="0"/>
        <w:ind w:left="284"/>
      </w:pPr>
      <w:r w:rsidRPr="004A6FCC">
        <w:t xml:space="preserve">Der nach wie vor landwirtschaftlich geprägte Dorfkern wird als Dorfgebiet (MD) nach § 5 BauNVO festgesetzt. Dorfgebiete sind gemischte Gebiete, in denen ein Nebeneinander von Landwirtschaft, Wohnen und Gewerbe ermöglicht wird. Land- und forstwirtschaftliche Betriebe mit ihren besonderen Anforderungen und Auswirkungen genießen hier einen besonderen Schutz, da sie prägend und innerhalb bebauter Gebiete nur in dieser Gebietskategorie zulässig sind. Die anderen im MD zulässigen Nutzungsarten </w:t>
      </w:r>
      <w:r w:rsidR="00273BAE" w:rsidRPr="004A6FCC">
        <w:t xml:space="preserve">(u.a. Wohnnutzungen) </w:t>
      </w:r>
      <w:r w:rsidRPr="004A6FCC">
        <w:t>haben auf die Belange der land- und forstwirtschaftlichen Betriebe und ihre Entwicklungsmöglichkeiten Rücksicht zu nehmen.</w:t>
      </w:r>
    </w:p>
    <w:p w14:paraId="6447ECC0" w14:textId="77777777" w:rsidR="00173777" w:rsidRPr="004A6FCC" w:rsidRDefault="00173777" w:rsidP="00823362">
      <w:pPr>
        <w:autoSpaceDE w:val="0"/>
        <w:autoSpaceDN w:val="0"/>
        <w:adjustRightInd w:val="0"/>
        <w:rPr>
          <w:rFonts w:cs="Arial"/>
          <w:szCs w:val="22"/>
        </w:rPr>
      </w:pPr>
    </w:p>
    <w:p w14:paraId="365265B5" w14:textId="77777777" w:rsidR="00446D5A" w:rsidRPr="004A6FCC" w:rsidRDefault="00AA1588" w:rsidP="00823362">
      <w:pPr>
        <w:autoSpaceDE w:val="0"/>
        <w:autoSpaceDN w:val="0"/>
        <w:adjustRightInd w:val="0"/>
        <w:rPr>
          <w:rFonts w:cs="Arial"/>
          <w:szCs w:val="22"/>
        </w:rPr>
      </w:pPr>
      <w:r w:rsidRPr="004A6FCC">
        <w:rPr>
          <w:rFonts w:cs="Arial"/>
          <w:szCs w:val="22"/>
        </w:rPr>
        <w:t>b)</w:t>
      </w:r>
      <w:r w:rsidR="005C721C" w:rsidRPr="004A6FCC">
        <w:rPr>
          <w:rFonts w:cs="Arial"/>
          <w:szCs w:val="22"/>
        </w:rPr>
        <w:t xml:space="preserve"> </w:t>
      </w:r>
      <w:r w:rsidR="00327047" w:rsidRPr="004A6FCC">
        <w:rPr>
          <w:rFonts w:cs="Arial"/>
          <w:szCs w:val="22"/>
        </w:rPr>
        <w:t>Sicherung einer ortstypischen Dichte bei der Siedlungsstruktur</w:t>
      </w:r>
      <w:r w:rsidR="00273BAE" w:rsidRPr="004A6FCC">
        <w:rPr>
          <w:rFonts w:cs="Arial"/>
          <w:szCs w:val="22"/>
        </w:rPr>
        <w:t xml:space="preserve">: </w:t>
      </w:r>
    </w:p>
    <w:p w14:paraId="12149012" w14:textId="77777777" w:rsidR="00273BAE" w:rsidRPr="004A6FCC" w:rsidRDefault="00446D5A" w:rsidP="00823362">
      <w:pPr>
        <w:autoSpaceDE w:val="0"/>
        <w:autoSpaceDN w:val="0"/>
        <w:adjustRightInd w:val="0"/>
        <w:ind w:left="567" w:hanging="283"/>
        <w:rPr>
          <w:rFonts w:cs="Arial"/>
          <w:szCs w:val="22"/>
        </w:rPr>
      </w:pPr>
      <w:r w:rsidRPr="004A6FCC">
        <w:rPr>
          <w:rFonts w:cs="Arial"/>
          <w:szCs w:val="22"/>
        </w:rPr>
        <w:t>-</w:t>
      </w:r>
      <w:r w:rsidR="00823362" w:rsidRPr="004A6FCC">
        <w:rPr>
          <w:rFonts w:cs="Arial"/>
          <w:szCs w:val="22"/>
        </w:rPr>
        <w:tab/>
      </w:r>
      <w:r w:rsidR="00273BAE" w:rsidRPr="004A6FCC">
        <w:rPr>
          <w:rFonts w:cs="Arial"/>
          <w:szCs w:val="22"/>
        </w:rPr>
        <w:t xml:space="preserve">Gemäß Bestandsanalyse herrscht im Altdorf aufgrund zumeist großer Grundstücke eine geringe bauliche Dichte vor (vorherrschend GRZ 0,1 bis 0,2). Zukünftig soll innerhalb der bebauten Ortslage eine moderate Nachverdichtung möglich sein. Die GRZ </w:t>
      </w:r>
      <w:r w:rsidR="005C721C" w:rsidRPr="004A6FCC">
        <w:rPr>
          <w:rFonts w:cs="Arial"/>
          <w:szCs w:val="22"/>
        </w:rPr>
        <w:t>wird daher auf 0,2 bis 0,3 festgesetzt (Ausnahme: „Im Winkel“ GRZ 0,4).</w:t>
      </w:r>
      <w:r w:rsidR="00273BAE" w:rsidRPr="004A6FCC">
        <w:rPr>
          <w:rFonts w:cs="Arial"/>
          <w:szCs w:val="22"/>
        </w:rPr>
        <w:t xml:space="preserve">   </w:t>
      </w:r>
    </w:p>
    <w:p w14:paraId="39E7C8AC" w14:textId="2ADA09E7" w:rsidR="00446D5A" w:rsidRPr="004A6FCC" w:rsidRDefault="00446D5A" w:rsidP="00823362">
      <w:pPr>
        <w:tabs>
          <w:tab w:val="left" w:pos="284"/>
        </w:tabs>
        <w:ind w:left="567" w:hanging="283"/>
      </w:pPr>
      <w:r w:rsidRPr="004A6FCC">
        <w:t>-</w:t>
      </w:r>
      <w:r w:rsidR="00823362" w:rsidRPr="004A6FCC">
        <w:tab/>
      </w:r>
      <w:r w:rsidRPr="004A6FCC">
        <w:t xml:space="preserve">Wohnungen können nur dann errichtet werden, wenn mindestens 400 m² anrechenbare Grundstücksfläche für jede Wohneinheit nachgewiesen werden können. Dies steuert im Sinne eines nachhaltigen Umgangs mit Grund und Boden die Anzahl von Wohnungen und sichert durch den Flächenbezug eine städtebaulich vertretbare </w:t>
      </w:r>
      <w:r w:rsidR="005670FF">
        <w:t>Wohnungsdichte</w:t>
      </w:r>
      <w:r w:rsidRPr="004A6FCC">
        <w:t xml:space="preserve"> innerhalb des Altdorfs.</w:t>
      </w:r>
    </w:p>
    <w:p w14:paraId="0C0A48ED" w14:textId="77777777" w:rsidR="00273BAE" w:rsidRPr="004A6FCC" w:rsidRDefault="00273BAE" w:rsidP="00823362">
      <w:pPr>
        <w:autoSpaceDE w:val="0"/>
        <w:autoSpaceDN w:val="0"/>
        <w:adjustRightInd w:val="0"/>
        <w:rPr>
          <w:rFonts w:cs="Arial"/>
          <w:szCs w:val="22"/>
        </w:rPr>
      </w:pPr>
    </w:p>
    <w:p w14:paraId="019C68CB" w14:textId="77777777" w:rsidR="00327047" w:rsidRPr="004A6FCC" w:rsidRDefault="00AA1588" w:rsidP="00823362">
      <w:pPr>
        <w:autoSpaceDE w:val="0"/>
        <w:autoSpaceDN w:val="0"/>
        <w:adjustRightInd w:val="0"/>
        <w:ind w:left="284" w:hanging="284"/>
        <w:rPr>
          <w:rFonts w:cs="Arial"/>
          <w:szCs w:val="22"/>
        </w:rPr>
      </w:pPr>
      <w:r w:rsidRPr="004A6FCC">
        <w:lastRenderedPageBreak/>
        <w:t>c)</w:t>
      </w:r>
      <w:r w:rsidR="00823362" w:rsidRPr="004A6FCC">
        <w:tab/>
      </w:r>
      <w:r w:rsidR="005C721C" w:rsidRPr="004A6FCC">
        <w:t xml:space="preserve">Entwicklungsfähigkeit landwirtschaftlicher Nutzungen / </w:t>
      </w:r>
      <w:r w:rsidR="00327047" w:rsidRPr="004A6FCC">
        <w:rPr>
          <w:rFonts w:cs="Arial"/>
          <w:szCs w:val="22"/>
        </w:rPr>
        <w:t xml:space="preserve">Erhalt </w:t>
      </w:r>
      <w:r w:rsidR="005C721C" w:rsidRPr="004A6FCC">
        <w:rPr>
          <w:rFonts w:cs="Arial"/>
          <w:szCs w:val="22"/>
        </w:rPr>
        <w:t xml:space="preserve">prägender </w:t>
      </w:r>
      <w:r w:rsidR="00327047" w:rsidRPr="004A6FCC">
        <w:rPr>
          <w:rFonts w:cs="Arial"/>
          <w:szCs w:val="22"/>
        </w:rPr>
        <w:t>historische</w:t>
      </w:r>
      <w:r w:rsidR="005C721C" w:rsidRPr="004A6FCC">
        <w:rPr>
          <w:rFonts w:cs="Arial"/>
          <w:szCs w:val="22"/>
        </w:rPr>
        <w:t>r</w:t>
      </w:r>
      <w:r w:rsidR="00327047" w:rsidRPr="004A6FCC">
        <w:rPr>
          <w:rFonts w:cs="Arial"/>
          <w:szCs w:val="22"/>
        </w:rPr>
        <w:t xml:space="preserve"> Gebäude durch Umnutzung</w:t>
      </w:r>
      <w:r w:rsidR="00823362" w:rsidRPr="004A6FCC">
        <w:rPr>
          <w:rFonts w:cs="Arial"/>
          <w:szCs w:val="22"/>
        </w:rPr>
        <w:t>:</w:t>
      </w:r>
    </w:p>
    <w:p w14:paraId="686CEC2A" w14:textId="77777777" w:rsidR="006A2361" w:rsidRPr="004A6FCC" w:rsidRDefault="00AA1588" w:rsidP="00823362">
      <w:pPr>
        <w:tabs>
          <w:tab w:val="left" w:pos="284"/>
        </w:tabs>
        <w:ind w:left="567" w:hanging="283"/>
      </w:pPr>
      <w:r w:rsidRPr="004A6FCC">
        <w:t>-</w:t>
      </w:r>
      <w:r w:rsidR="00823362" w:rsidRPr="004A6FCC">
        <w:tab/>
      </w:r>
      <w:r w:rsidR="006A2361" w:rsidRPr="004A6FCC">
        <w:t>Eine Überschreitung der GRZ bis zu einer GRZ 0,</w:t>
      </w:r>
      <w:r w:rsidR="005C721C" w:rsidRPr="004A6FCC">
        <w:t>6</w:t>
      </w:r>
      <w:r w:rsidR="006A2361" w:rsidRPr="004A6FCC">
        <w:t xml:space="preserve"> </w:t>
      </w:r>
      <w:r w:rsidR="005C721C" w:rsidRPr="004A6FCC">
        <w:t xml:space="preserve">für Betriebsfreiflächen </w:t>
      </w:r>
      <w:r w:rsidR="006A2361" w:rsidRPr="004A6FCC">
        <w:t xml:space="preserve">ist grundsätzlich dann möglich, wenn diese landwirtschaftlichen </w:t>
      </w:r>
      <w:r w:rsidR="005C721C" w:rsidRPr="004A6FCC">
        <w:t>oder gewerblichen Zwecken</w:t>
      </w:r>
      <w:r w:rsidR="006A2361" w:rsidRPr="004A6FCC">
        <w:t xml:space="preserve"> dient.</w:t>
      </w:r>
    </w:p>
    <w:p w14:paraId="35ACFED8" w14:textId="77777777" w:rsidR="00AA1588" w:rsidRPr="004A6FCC" w:rsidRDefault="00AA1588" w:rsidP="00823362">
      <w:pPr>
        <w:tabs>
          <w:tab w:val="left" w:pos="284"/>
        </w:tabs>
        <w:ind w:left="567" w:hanging="283"/>
      </w:pPr>
      <w:r w:rsidRPr="004A6FCC">
        <w:t>-</w:t>
      </w:r>
      <w:r w:rsidR="00823362" w:rsidRPr="004A6FCC">
        <w:tab/>
      </w:r>
      <w:r w:rsidR="005C721C" w:rsidRPr="004A6FCC">
        <w:t xml:space="preserve">Darüber hinaus wird die Umnutzung zu Wohnzwecken in besonderer Weise gefördert, in dem </w:t>
      </w:r>
      <w:r w:rsidRPr="004A6FCC">
        <w:t>unter der Voraussetzung des Erhalts dieser Gebäude, die Zahl der zulässigen Wohneinheiten nicht eingeschränkt wird.</w:t>
      </w:r>
    </w:p>
    <w:p w14:paraId="48B985E0" w14:textId="77777777" w:rsidR="0001701E" w:rsidRPr="004A6FCC" w:rsidRDefault="0001701E" w:rsidP="00823362">
      <w:pPr>
        <w:autoSpaceDE w:val="0"/>
        <w:autoSpaceDN w:val="0"/>
        <w:adjustRightInd w:val="0"/>
        <w:rPr>
          <w:rFonts w:cs="Arial"/>
          <w:szCs w:val="22"/>
        </w:rPr>
      </w:pPr>
    </w:p>
    <w:p w14:paraId="1051C150" w14:textId="77777777" w:rsidR="00AA1588" w:rsidRPr="004A6FCC" w:rsidRDefault="00446D5A" w:rsidP="00823362">
      <w:pPr>
        <w:autoSpaceDE w:val="0"/>
        <w:autoSpaceDN w:val="0"/>
        <w:adjustRightInd w:val="0"/>
        <w:rPr>
          <w:rFonts w:cs="Arial"/>
          <w:szCs w:val="22"/>
        </w:rPr>
      </w:pPr>
      <w:r w:rsidRPr="004A6FCC">
        <w:rPr>
          <w:rFonts w:cs="Arial"/>
          <w:szCs w:val="22"/>
        </w:rPr>
        <w:t>d)</w:t>
      </w:r>
      <w:r w:rsidR="00AA1588" w:rsidRPr="004A6FCC">
        <w:rPr>
          <w:rFonts w:cs="Arial"/>
          <w:szCs w:val="22"/>
        </w:rPr>
        <w:t xml:space="preserve"> </w:t>
      </w:r>
      <w:r w:rsidR="0001701E" w:rsidRPr="004A6FCC">
        <w:rPr>
          <w:rFonts w:cs="Arial"/>
          <w:szCs w:val="22"/>
        </w:rPr>
        <w:t xml:space="preserve">Erhalt der ortsbildprägenden städtebaulichen Strukturmerkmale: </w:t>
      </w:r>
    </w:p>
    <w:p w14:paraId="2B71D2DC" w14:textId="77777777" w:rsidR="0001701E" w:rsidRPr="004A6FCC" w:rsidRDefault="00AA1588" w:rsidP="00823362">
      <w:pPr>
        <w:autoSpaceDE w:val="0"/>
        <w:autoSpaceDN w:val="0"/>
        <w:adjustRightInd w:val="0"/>
        <w:ind w:left="567" w:hanging="283"/>
        <w:rPr>
          <w:rFonts w:cs="Arial"/>
          <w:szCs w:val="22"/>
        </w:rPr>
      </w:pPr>
      <w:r w:rsidRPr="004A6FCC">
        <w:rPr>
          <w:rFonts w:cs="Arial"/>
          <w:szCs w:val="22"/>
        </w:rPr>
        <w:t xml:space="preserve">- </w:t>
      </w:r>
      <w:r w:rsidR="00823362" w:rsidRPr="004A6FCC">
        <w:rPr>
          <w:rFonts w:cs="Arial"/>
          <w:szCs w:val="22"/>
        </w:rPr>
        <w:t>Unabhängig von den Festsetzungen des B-Plans wird d</w:t>
      </w:r>
      <w:r w:rsidR="0001701E" w:rsidRPr="004A6FCC">
        <w:rPr>
          <w:rFonts w:cs="Arial"/>
          <w:szCs w:val="22"/>
        </w:rPr>
        <w:t xml:space="preserve">urch </w:t>
      </w:r>
      <w:r w:rsidR="00823362" w:rsidRPr="004A6FCC">
        <w:rPr>
          <w:rFonts w:cs="Arial"/>
          <w:szCs w:val="22"/>
        </w:rPr>
        <w:t xml:space="preserve">die bestehenden </w:t>
      </w:r>
      <w:r w:rsidR="0001701E" w:rsidRPr="004A6FCC">
        <w:rPr>
          <w:rFonts w:cs="Arial"/>
          <w:szCs w:val="22"/>
        </w:rPr>
        <w:t>denkmalrechtliche</w:t>
      </w:r>
      <w:r w:rsidR="00823362" w:rsidRPr="004A6FCC">
        <w:rPr>
          <w:rFonts w:cs="Arial"/>
          <w:szCs w:val="22"/>
        </w:rPr>
        <w:t>n</w:t>
      </w:r>
      <w:r w:rsidR="0001701E" w:rsidRPr="004A6FCC">
        <w:rPr>
          <w:rFonts w:cs="Arial"/>
          <w:szCs w:val="22"/>
        </w:rPr>
        <w:t xml:space="preserve"> Vorgaben (Ensembleschutz und Einzeldenkmale einschließlich des Umgebungsschutzes)</w:t>
      </w:r>
      <w:r w:rsidR="00823362" w:rsidRPr="004A6FCC">
        <w:rPr>
          <w:rFonts w:cs="Arial"/>
          <w:szCs w:val="22"/>
        </w:rPr>
        <w:t xml:space="preserve"> die ortsbildprägende Bebauungsstruktur geschützt.</w:t>
      </w:r>
      <w:r w:rsidR="0001701E" w:rsidRPr="004A6FCC">
        <w:rPr>
          <w:rFonts w:cs="Arial"/>
          <w:szCs w:val="22"/>
        </w:rPr>
        <w:t xml:space="preserve"> </w:t>
      </w:r>
    </w:p>
    <w:p w14:paraId="48B30F9F" w14:textId="77777777" w:rsidR="00823362" w:rsidRPr="004A6FCC" w:rsidRDefault="00823362" w:rsidP="00823362">
      <w:pPr>
        <w:autoSpaceDE w:val="0"/>
        <w:autoSpaceDN w:val="0"/>
        <w:adjustRightInd w:val="0"/>
        <w:ind w:left="567"/>
      </w:pPr>
      <w:r w:rsidRPr="004A6FCC">
        <w:t xml:space="preserve">Auf die Festsetzung von Baugrenzen kann daher auch verzichtet werden. Die Zulässigkeit einer Bebaubarkeit von Grundstücksflächen insbesondere in den Siedlungsrandbereichen sind im Einzelfall aus der jeweiligen baulich-räumlichen Situation zu klären. Der B-Plan trifft hier keine abschließende Regelung. </w:t>
      </w:r>
    </w:p>
    <w:p w14:paraId="186B2E77" w14:textId="77777777" w:rsidR="00327047" w:rsidRPr="004A6FCC" w:rsidRDefault="00AA1588" w:rsidP="00823362">
      <w:pPr>
        <w:autoSpaceDE w:val="0"/>
        <w:autoSpaceDN w:val="0"/>
        <w:adjustRightInd w:val="0"/>
        <w:ind w:left="567" w:hanging="283"/>
        <w:rPr>
          <w:rFonts w:cs="Arial"/>
          <w:szCs w:val="22"/>
        </w:rPr>
      </w:pPr>
      <w:r w:rsidRPr="004A6FCC">
        <w:rPr>
          <w:rFonts w:cs="Arial"/>
          <w:szCs w:val="22"/>
        </w:rPr>
        <w:t>-</w:t>
      </w:r>
      <w:r w:rsidR="00823362" w:rsidRPr="004A6FCC">
        <w:rPr>
          <w:rFonts w:cs="Arial"/>
          <w:szCs w:val="22"/>
        </w:rPr>
        <w:tab/>
      </w:r>
      <w:r w:rsidR="00327047" w:rsidRPr="004A6FCC">
        <w:rPr>
          <w:rFonts w:cs="Arial"/>
          <w:szCs w:val="22"/>
        </w:rPr>
        <w:t xml:space="preserve">Erhalt prägender Grünstrukturen </w:t>
      </w:r>
      <w:r w:rsidR="00823362" w:rsidRPr="004A6FCC">
        <w:rPr>
          <w:rFonts w:cs="Arial"/>
          <w:szCs w:val="22"/>
        </w:rPr>
        <w:t xml:space="preserve">(Grünflächen, geschützte Biotope an den Randbereichen) </w:t>
      </w:r>
      <w:r w:rsidR="00327047" w:rsidRPr="004A6FCC">
        <w:rPr>
          <w:rFonts w:cs="Arial"/>
          <w:szCs w:val="22"/>
        </w:rPr>
        <w:t>und de</w:t>
      </w:r>
      <w:r w:rsidR="00823362" w:rsidRPr="004A6FCC">
        <w:rPr>
          <w:rFonts w:cs="Arial"/>
          <w:szCs w:val="22"/>
        </w:rPr>
        <w:t>r</w:t>
      </w:r>
      <w:r w:rsidR="00327047" w:rsidRPr="004A6FCC">
        <w:rPr>
          <w:rFonts w:cs="Arial"/>
          <w:szCs w:val="22"/>
        </w:rPr>
        <w:t xml:space="preserve"> </w:t>
      </w:r>
      <w:r w:rsidR="00823362" w:rsidRPr="004A6FCC">
        <w:rPr>
          <w:rFonts w:cs="Arial"/>
          <w:szCs w:val="22"/>
        </w:rPr>
        <w:t xml:space="preserve">innerörtlichen </w:t>
      </w:r>
      <w:r w:rsidR="00327047" w:rsidRPr="004A6FCC">
        <w:rPr>
          <w:rFonts w:cs="Arial"/>
          <w:szCs w:val="22"/>
        </w:rPr>
        <w:t>Großbäume</w:t>
      </w:r>
      <w:r w:rsidR="00823362" w:rsidRPr="004A6FCC">
        <w:rPr>
          <w:rFonts w:cs="Arial"/>
          <w:szCs w:val="22"/>
        </w:rPr>
        <w:t xml:space="preserve">. </w:t>
      </w:r>
    </w:p>
    <w:p w14:paraId="62E24DB1" w14:textId="77777777" w:rsidR="0001701E" w:rsidRPr="00EA77CE" w:rsidRDefault="00AA1588" w:rsidP="00823362">
      <w:pPr>
        <w:ind w:left="567" w:hanging="283"/>
        <w:rPr>
          <w:rFonts w:cs="Arial"/>
          <w:szCs w:val="22"/>
        </w:rPr>
      </w:pPr>
      <w:r w:rsidRPr="004A6FCC">
        <w:rPr>
          <w:rFonts w:cs="Arial"/>
          <w:szCs w:val="22"/>
        </w:rPr>
        <w:t>-</w:t>
      </w:r>
      <w:r w:rsidR="00823362" w:rsidRPr="004A6FCC">
        <w:rPr>
          <w:rFonts w:cs="Arial"/>
          <w:szCs w:val="22"/>
        </w:rPr>
        <w:tab/>
      </w:r>
      <w:r w:rsidR="0001701E" w:rsidRPr="004A6FCC">
        <w:rPr>
          <w:rFonts w:cs="Arial"/>
          <w:szCs w:val="22"/>
        </w:rPr>
        <w:t>Zur Wahrung des weitgehend intakten Ortsbildes des Altdorfes von Thomasburg werden Gestaltungsregeln erlassen (örtliche Bauvorschrift),</w:t>
      </w:r>
      <w:r w:rsidR="00273BAE" w:rsidRPr="004A6FCC">
        <w:rPr>
          <w:rFonts w:cs="Arial"/>
          <w:szCs w:val="22"/>
        </w:rPr>
        <w:t xml:space="preserve"> die sich in Bezug auf den Regelungsgehalt an den bewährten Gestaltungsvorschriften des B-Plans </w:t>
      </w:r>
      <w:r w:rsidR="004A6FCC">
        <w:rPr>
          <w:rFonts w:cs="Arial"/>
          <w:szCs w:val="22"/>
        </w:rPr>
        <w:t>„</w:t>
      </w:r>
      <w:r w:rsidR="00273BAE" w:rsidRPr="004A6FCC">
        <w:rPr>
          <w:rFonts w:cs="Arial"/>
          <w:szCs w:val="22"/>
        </w:rPr>
        <w:t>Radenbeck Altdorf</w:t>
      </w:r>
      <w:r w:rsidR="004A6FCC">
        <w:rPr>
          <w:rFonts w:cs="Arial"/>
          <w:szCs w:val="22"/>
        </w:rPr>
        <w:t>“</w:t>
      </w:r>
      <w:r w:rsidR="00273BAE" w:rsidRPr="004A6FCC">
        <w:rPr>
          <w:rFonts w:cs="Arial"/>
          <w:szCs w:val="22"/>
        </w:rPr>
        <w:t xml:space="preserve"> orientieren. </w:t>
      </w:r>
      <w:r w:rsidR="00823362" w:rsidRPr="004A6FCC">
        <w:rPr>
          <w:rFonts w:cs="Arial"/>
          <w:szCs w:val="22"/>
        </w:rPr>
        <w:t>Es</w:t>
      </w:r>
      <w:r w:rsidR="00273BAE" w:rsidRPr="004A6FCC">
        <w:rPr>
          <w:rFonts w:cs="Arial"/>
          <w:szCs w:val="22"/>
        </w:rPr>
        <w:t xml:space="preserve"> </w:t>
      </w:r>
      <w:r w:rsidR="00823362" w:rsidRPr="004A6FCC">
        <w:rPr>
          <w:rFonts w:cs="Arial"/>
          <w:szCs w:val="22"/>
        </w:rPr>
        <w:t xml:space="preserve">sind </w:t>
      </w:r>
      <w:r w:rsidR="00273BAE" w:rsidRPr="004A6FCC">
        <w:rPr>
          <w:rFonts w:cs="Arial"/>
          <w:szCs w:val="22"/>
        </w:rPr>
        <w:t>Regelunge</w:t>
      </w:r>
      <w:r w:rsidR="00823362" w:rsidRPr="004A6FCC">
        <w:rPr>
          <w:rFonts w:cs="Arial"/>
          <w:szCs w:val="22"/>
        </w:rPr>
        <w:t>n,</w:t>
      </w:r>
      <w:r w:rsidR="0001701E" w:rsidRPr="004A6FCC">
        <w:rPr>
          <w:rFonts w:cs="Arial"/>
          <w:szCs w:val="22"/>
        </w:rPr>
        <w:t xml:space="preserve"> die die wesentlichen Gestaltungsmerkmale für die Gebäude und auch der Nebenanlagen wie Garagen, Einfriedungen usw.</w:t>
      </w:r>
      <w:r w:rsidR="0001701E" w:rsidRPr="00EA77CE">
        <w:rPr>
          <w:rFonts w:cs="Arial"/>
          <w:szCs w:val="22"/>
        </w:rPr>
        <w:t xml:space="preserve"> festschreib</w:t>
      </w:r>
      <w:r w:rsidR="00823362">
        <w:rPr>
          <w:rFonts w:cs="Arial"/>
          <w:szCs w:val="22"/>
        </w:rPr>
        <w:t>en,</w:t>
      </w:r>
      <w:r w:rsidR="0001701E" w:rsidRPr="00EA77CE">
        <w:rPr>
          <w:rFonts w:cs="Arial"/>
          <w:szCs w:val="22"/>
        </w:rPr>
        <w:t xml:space="preserve"> </w:t>
      </w:r>
      <w:r w:rsidR="00823362">
        <w:rPr>
          <w:rFonts w:cs="Arial"/>
          <w:szCs w:val="22"/>
        </w:rPr>
        <w:t xml:space="preserve">so dass </w:t>
      </w:r>
      <w:r w:rsidR="0001701E" w:rsidRPr="00EA77CE">
        <w:rPr>
          <w:rFonts w:cs="Arial"/>
          <w:szCs w:val="22"/>
        </w:rPr>
        <w:t>sich Neubauten</w:t>
      </w:r>
      <w:r w:rsidR="0001701E">
        <w:rPr>
          <w:rFonts w:cs="Arial"/>
          <w:szCs w:val="22"/>
        </w:rPr>
        <w:t xml:space="preserve"> oder Umbauten</w:t>
      </w:r>
      <w:r w:rsidR="0001701E" w:rsidRPr="00EA77CE">
        <w:rPr>
          <w:rFonts w:cs="Arial"/>
          <w:szCs w:val="22"/>
        </w:rPr>
        <w:t xml:space="preserve"> harmonisch in das Ortsbild einfügen. </w:t>
      </w:r>
      <w:r w:rsidR="00823362">
        <w:rPr>
          <w:rFonts w:cs="Arial"/>
          <w:szCs w:val="22"/>
        </w:rPr>
        <w:t>Denkmal</w:t>
      </w:r>
      <w:r w:rsidR="004A6FCC">
        <w:rPr>
          <w:rFonts w:cs="Arial"/>
          <w:szCs w:val="22"/>
        </w:rPr>
        <w:t>rechtliche Anforderungen</w:t>
      </w:r>
      <w:r w:rsidR="00823362">
        <w:rPr>
          <w:rFonts w:cs="Arial"/>
          <w:szCs w:val="22"/>
        </w:rPr>
        <w:t xml:space="preserve"> sind </w:t>
      </w:r>
      <w:r w:rsidR="004A6FCC">
        <w:rPr>
          <w:rFonts w:cs="Arial"/>
          <w:szCs w:val="22"/>
        </w:rPr>
        <w:t>davon unabhängig</w:t>
      </w:r>
      <w:r w:rsidR="00823362">
        <w:rPr>
          <w:rFonts w:cs="Arial"/>
          <w:szCs w:val="22"/>
        </w:rPr>
        <w:t xml:space="preserve"> einzuhalten.</w:t>
      </w:r>
    </w:p>
    <w:p w14:paraId="1ECB5D90" w14:textId="77777777" w:rsidR="00D421F2" w:rsidRDefault="00D421F2">
      <w:pPr>
        <w:rPr>
          <w:rFonts w:cs="Arial"/>
          <w:szCs w:val="22"/>
        </w:rPr>
      </w:pPr>
    </w:p>
    <w:p w14:paraId="7AD1241E" w14:textId="77777777" w:rsidR="006A2361" w:rsidRPr="00C23C69" w:rsidRDefault="006A2361" w:rsidP="006A2361">
      <w:r w:rsidRPr="00C23C69">
        <w:t>Es wird empfohlen, zunächst die frühzeitige Beteiligung der Öffentlichkeit gemäß § 3 (1) BauGB durchzuführen und parallel die betroffenen Behörden und Träger öffentlicher Belange an der Planung gemäß § 4 (1) BauGB zu beteiligen.</w:t>
      </w:r>
    </w:p>
    <w:p w14:paraId="446385B0" w14:textId="77777777" w:rsidR="006A2361" w:rsidRDefault="006A2361">
      <w:pPr>
        <w:rPr>
          <w:rFonts w:cs="Arial"/>
          <w:szCs w:val="22"/>
        </w:rPr>
      </w:pPr>
    </w:p>
    <w:p w14:paraId="390C9544" w14:textId="77777777" w:rsidR="006A2361" w:rsidRPr="00EA77CE" w:rsidRDefault="006A2361">
      <w:pPr>
        <w:rPr>
          <w:rFonts w:cs="Arial"/>
          <w:szCs w:val="22"/>
        </w:rPr>
      </w:pPr>
    </w:p>
    <w:p w14:paraId="32C733DC" w14:textId="77777777" w:rsidR="006A2361" w:rsidRPr="006A2361" w:rsidRDefault="006A2361" w:rsidP="006A2361">
      <w:pPr>
        <w:rPr>
          <w:b/>
          <w:bCs/>
        </w:rPr>
      </w:pPr>
      <w:r w:rsidRPr="006A2361">
        <w:rPr>
          <w:b/>
          <w:bCs/>
        </w:rPr>
        <w:t>Beschlussvorschlag</w:t>
      </w:r>
    </w:p>
    <w:p w14:paraId="1F1D56D1" w14:textId="77777777" w:rsidR="006A2361" w:rsidRDefault="006A2361" w:rsidP="006A2361">
      <w:r w:rsidRPr="009656EA">
        <w:t xml:space="preserve">Der </w:t>
      </w:r>
      <w:r>
        <w:t>Vore</w:t>
      </w:r>
      <w:r w:rsidRPr="009656EA">
        <w:t xml:space="preserve">ntwurf des </w:t>
      </w:r>
      <w:r w:rsidRPr="00C85AF7">
        <w:t xml:space="preserve">Bebauungsplanes </w:t>
      </w:r>
      <w:r w:rsidRPr="00332CF0">
        <w:t>„</w:t>
      </w:r>
      <w:r w:rsidRPr="00EA77CE">
        <w:rPr>
          <w:rFonts w:cs="Arial"/>
          <w:szCs w:val="22"/>
        </w:rPr>
        <w:t>Altdorf</w:t>
      </w:r>
      <w:r>
        <w:rPr>
          <w:rFonts w:cs="Arial"/>
          <w:szCs w:val="22"/>
        </w:rPr>
        <w:t>-Thomasburg</w:t>
      </w:r>
      <w:r w:rsidRPr="00332CF0">
        <w:t>“ mit örtlicher Bauvorschrift</w:t>
      </w:r>
      <w:r>
        <w:t xml:space="preserve"> wird gebilligt. </w:t>
      </w:r>
    </w:p>
    <w:p w14:paraId="439845E0" w14:textId="77777777" w:rsidR="00823362" w:rsidRDefault="00823362" w:rsidP="006A2361"/>
    <w:p w14:paraId="43BD73D2" w14:textId="77777777" w:rsidR="006A2361" w:rsidRDefault="006A2361" w:rsidP="006A2361">
      <w:r>
        <w:t>Die Öffentlichkeit wird gemäß § 3 (1) BauGB frühzeitig an der Planung beteiligt. Gleichzeitig werden die betroffenen Träger öffentlicher Belange gemäß § 4 (1) BauGB frühzeitig beteiligt.</w:t>
      </w:r>
    </w:p>
    <w:p w14:paraId="56112A23" w14:textId="77777777" w:rsidR="003E6B95" w:rsidRDefault="003E6B95">
      <w:pPr>
        <w:pStyle w:val="Textkrper-Zeileneinzug"/>
        <w:ind w:left="0"/>
        <w:rPr>
          <w:rFonts w:cs="Arial"/>
          <w:sz w:val="22"/>
          <w:szCs w:val="22"/>
        </w:rPr>
      </w:pPr>
    </w:p>
    <w:p w14:paraId="6B8A5B4D" w14:textId="77777777" w:rsidR="006A2361" w:rsidRPr="00EA77CE" w:rsidRDefault="006A2361">
      <w:pPr>
        <w:pStyle w:val="Textkrper-Zeileneinzug"/>
        <w:ind w:left="0"/>
        <w:rPr>
          <w:rFonts w:cs="Arial"/>
          <w:sz w:val="22"/>
          <w:szCs w:val="22"/>
        </w:rPr>
      </w:pPr>
    </w:p>
    <w:p w14:paraId="35DD89F7" w14:textId="77777777" w:rsidR="003E6B95" w:rsidRPr="00EA77CE" w:rsidRDefault="003E6B95">
      <w:pPr>
        <w:tabs>
          <w:tab w:val="right" w:pos="9072"/>
        </w:tabs>
        <w:rPr>
          <w:rFonts w:cs="Arial"/>
          <w:szCs w:val="22"/>
        </w:rPr>
      </w:pPr>
    </w:p>
    <w:p w14:paraId="0F029F47" w14:textId="77777777" w:rsidR="003E6B95" w:rsidRPr="00EA77CE" w:rsidRDefault="003E6B95">
      <w:pPr>
        <w:tabs>
          <w:tab w:val="right" w:pos="9072"/>
        </w:tabs>
        <w:rPr>
          <w:rFonts w:cs="Arial"/>
          <w:szCs w:val="22"/>
        </w:rPr>
      </w:pPr>
      <w:r w:rsidRPr="00EA77CE">
        <w:rPr>
          <w:rFonts w:cs="Arial"/>
          <w:szCs w:val="22"/>
        </w:rPr>
        <w:t>...............................</w:t>
      </w:r>
      <w:r w:rsidR="00A67D1D" w:rsidRPr="00EA77CE">
        <w:rPr>
          <w:rFonts w:cs="Arial"/>
          <w:szCs w:val="22"/>
        </w:rPr>
        <w:t>...</w:t>
      </w:r>
    </w:p>
    <w:p w14:paraId="72A51266" w14:textId="77777777" w:rsidR="003E6B95" w:rsidRPr="00EA77CE" w:rsidRDefault="003E6B95">
      <w:pPr>
        <w:tabs>
          <w:tab w:val="right" w:pos="9072"/>
        </w:tabs>
        <w:rPr>
          <w:rFonts w:cs="Arial"/>
          <w:szCs w:val="22"/>
        </w:rPr>
      </w:pPr>
      <w:r w:rsidRPr="00EA77CE">
        <w:rPr>
          <w:rFonts w:cs="Arial"/>
          <w:szCs w:val="22"/>
        </w:rPr>
        <w:t xml:space="preserve">        </w:t>
      </w:r>
      <w:r w:rsidR="00EA77CE" w:rsidRPr="00EA77CE">
        <w:rPr>
          <w:rFonts w:cs="Arial"/>
          <w:szCs w:val="22"/>
        </w:rPr>
        <w:t>(Schröder)</w:t>
      </w:r>
    </w:p>
    <w:p w14:paraId="41BFC851" w14:textId="77777777" w:rsidR="002B194E" w:rsidRDefault="00EA77CE" w:rsidP="00CB6703">
      <w:pPr>
        <w:tabs>
          <w:tab w:val="right" w:pos="9072"/>
        </w:tabs>
        <w:rPr>
          <w:rFonts w:cs="Arial"/>
          <w:szCs w:val="22"/>
        </w:rPr>
      </w:pPr>
      <w:r w:rsidRPr="00EA77CE">
        <w:rPr>
          <w:rFonts w:cs="Arial"/>
          <w:szCs w:val="22"/>
        </w:rPr>
        <w:t xml:space="preserve">    Bürgermeister</w:t>
      </w:r>
    </w:p>
    <w:p w14:paraId="7574AF9A" w14:textId="77777777" w:rsidR="004A6FCC" w:rsidRDefault="004A6FCC" w:rsidP="00CB6703">
      <w:pPr>
        <w:tabs>
          <w:tab w:val="right" w:pos="9072"/>
        </w:tabs>
        <w:rPr>
          <w:rFonts w:cs="Arial"/>
          <w:szCs w:val="22"/>
        </w:rPr>
      </w:pPr>
    </w:p>
    <w:p w14:paraId="1881A188" w14:textId="77777777" w:rsidR="004A6FCC" w:rsidRDefault="004A6FCC" w:rsidP="00CB6703">
      <w:pPr>
        <w:tabs>
          <w:tab w:val="right" w:pos="9072"/>
        </w:tabs>
        <w:rPr>
          <w:rFonts w:cs="Arial"/>
          <w:szCs w:val="22"/>
        </w:rPr>
      </w:pPr>
    </w:p>
    <w:p w14:paraId="401E982D" w14:textId="77777777" w:rsidR="004A6FCC" w:rsidRDefault="004A6FCC" w:rsidP="00CB6703">
      <w:pPr>
        <w:tabs>
          <w:tab w:val="right" w:pos="9072"/>
        </w:tabs>
        <w:rPr>
          <w:rFonts w:cs="Arial"/>
          <w:szCs w:val="22"/>
        </w:rPr>
      </w:pPr>
    </w:p>
    <w:p w14:paraId="70C0D1E8" w14:textId="77777777" w:rsidR="004A6FCC" w:rsidRDefault="004A6FCC" w:rsidP="00CB6703">
      <w:pPr>
        <w:tabs>
          <w:tab w:val="right" w:pos="9072"/>
        </w:tabs>
        <w:rPr>
          <w:rFonts w:cs="Arial"/>
          <w:szCs w:val="22"/>
        </w:rPr>
      </w:pPr>
    </w:p>
    <w:p w14:paraId="3041B023" w14:textId="77777777" w:rsidR="004A6FCC" w:rsidRDefault="004A6FCC" w:rsidP="00CB6703">
      <w:pPr>
        <w:tabs>
          <w:tab w:val="right" w:pos="9072"/>
        </w:tabs>
        <w:rPr>
          <w:rFonts w:cs="Arial"/>
          <w:szCs w:val="22"/>
        </w:rPr>
      </w:pPr>
    </w:p>
    <w:p w14:paraId="630EF61F" w14:textId="77777777" w:rsidR="004A6FCC" w:rsidRPr="00EA77CE" w:rsidRDefault="004A6FCC" w:rsidP="00CB6703">
      <w:pPr>
        <w:tabs>
          <w:tab w:val="right" w:pos="9072"/>
        </w:tabs>
        <w:rPr>
          <w:rFonts w:cs="Arial"/>
          <w:szCs w:val="22"/>
        </w:rPr>
      </w:pPr>
      <w:r>
        <w:rPr>
          <w:rFonts w:cs="Arial"/>
          <w:szCs w:val="22"/>
        </w:rPr>
        <w:t>Anlage</w:t>
      </w:r>
    </w:p>
    <w:sectPr w:rsidR="004A6FCC" w:rsidRPr="00EA77CE" w:rsidSect="006A2361">
      <w:pgSz w:w="11906" w:h="16838"/>
      <w:pgMar w:top="1135"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C7E"/>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FA531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806EEC"/>
    <w:multiLevelType w:val="hybridMultilevel"/>
    <w:tmpl w:val="62A01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D0F98"/>
    <w:multiLevelType w:val="hybridMultilevel"/>
    <w:tmpl w:val="F664D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0C3470"/>
    <w:multiLevelType w:val="singleLevel"/>
    <w:tmpl w:val="B7DC18A4"/>
    <w:lvl w:ilvl="0">
      <w:start w:val="1"/>
      <w:numFmt w:val="decimal"/>
      <w:lvlText w:val="%1."/>
      <w:lvlJc w:val="left"/>
      <w:pPr>
        <w:tabs>
          <w:tab w:val="num" w:pos="360"/>
        </w:tabs>
        <w:ind w:left="360" w:hanging="360"/>
      </w:pPr>
    </w:lvl>
  </w:abstractNum>
  <w:abstractNum w:abstractNumId="5" w15:restartNumberingAfterBreak="0">
    <w:nsid w:val="53680513"/>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581439AB"/>
    <w:multiLevelType w:val="singleLevel"/>
    <w:tmpl w:val="04070017"/>
    <w:lvl w:ilvl="0">
      <w:start w:val="1"/>
      <w:numFmt w:val="lowerLetter"/>
      <w:lvlText w:val="%1)"/>
      <w:lvlJc w:val="left"/>
      <w:pPr>
        <w:tabs>
          <w:tab w:val="num" w:pos="360"/>
        </w:tabs>
        <w:ind w:left="360" w:hanging="360"/>
      </w:pPr>
      <w:rPr>
        <w:rFonts w:hint="default"/>
      </w:rPr>
    </w:lvl>
  </w:abstractNum>
  <w:abstractNum w:abstractNumId="7" w15:restartNumberingAfterBreak="0">
    <w:nsid w:val="604912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8D21AE"/>
    <w:multiLevelType w:val="singleLevel"/>
    <w:tmpl w:val="04070017"/>
    <w:lvl w:ilvl="0">
      <w:start w:val="1"/>
      <w:numFmt w:val="lowerLetter"/>
      <w:lvlText w:val="%1)"/>
      <w:lvlJc w:val="left"/>
      <w:pPr>
        <w:tabs>
          <w:tab w:val="num" w:pos="360"/>
        </w:tabs>
        <w:ind w:left="360" w:hanging="360"/>
      </w:pPr>
      <w:rPr>
        <w:rFonts w:hint="default"/>
      </w:rPr>
    </w:lvl>
  </w:abstractNum>
  <w:num w:numId="1" w16cid:durableId="585115112">
    <w:abstractNumId w:val="8"/>
  </w:num>
  <w:num w:numId="2" w16cid:durableId="1888253326">
    <w:abstractNumId w:val="6"/>
  </w:num>
  <w:num w:numId="3" w16cid:durableId="287317090">
    <w:abstractNumId w:val="5"/>
  </w:num>
  <w:num w:numId="4" w16cid:durableId="168759176">
    <w:abstractNumId w:val="7"/>
  </w:num>
  <w:num w:numId="5" w16cid:durableId="132330174">
    <w:abstractNumId w:val="1"/>
  </w:num>
  <w:num w:numId="6" w16cid:durableId="1841307901">
    <w:abstractNumId w:val="0"/>
  </w:num>
  <w:num w:numId="7" w16cid:durableId="1393508103">
    <w:abstractNumId w:val="4"/>
  </w:num>
  <w:num w:numId="8" w16cid:durableId="901019599">
    <w:abstractNumId w:val="2"/>
  </w:num>
  <w:num w:numId="9" w16cid:durableId="337316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ACE"/>
    <w:rsid w:val="00003DC4"/>
    <w:rsid w:val="0001701E"/>
    <w:rsid w:val="00061376"/>
    <w:rsid w:val="00173777"/>
    <w:rsid w:val="00177ACE"/>
    <w:rsid w:val="0018644F"/>
    <w:rsid w:val="001F3A83"/>
    <w:rsid w:val="002221E2"/>
    <w:rsid w:val="0023062E"/>
    <w:rsid w:val="00273BAE"/>
    <w:rsid w:val="002B194E"/>
    <w:rsid w:val="00302097"/>
    <w:rsid w:val="00327047"/>
    <w:rsid w:val="0036311A"/>
    <w:rsid w:val="0037506A"/>
    <w:rsid w:val="00375894"/>
    <w:rsid w:val="00394B97"/>
    <w:rsid w:val="003B09F7"/>
    <w:rsid w:val="003C2577"/>
    <w:rsid w:val="003E2EC2"/>
    <w:rsid w:val="003E6B95"/>
    <w:rsid w:val="003F2D34"/>
    <w:rsid w:val="00446D5A"/>
    <w:rsid w:val="00484D72"/>
    <w:rsid w:val="004A6FCC"/>
    <w:rsid w:val="00557BBE"/>
    <w:rsid w:val="005670FF"/>
    <w:rsid w:val="00574F37"/>
    <w:rsid w:val="0058785E"/>
    <w:rsid w:val="005A2644"/>
    <w:rsid w:val="005C32FB"/>
    <w:rsid w:val="005C721C"/>
    <w:rsid w:val="00600238"/>
    <w:rsid w:val="0063326E"/>
    <w:rsid w:val="00684DFA"/>
    <w:rsid w:val="006A2361"/>
    <w:rsid w:val="007527D0"/>
    <w:rsid w:val="007A5B27"/>
    <w:rsid w:val="007F4F53"/>
    <w:rsid w:val="00821C4F"/>
    <w:rsid w:val="00823362"/>
    <w:rsid w:val="00837341"/>
    <w:rsid w:val="00857423"/>
    <w:rsid w:val="00867A4B"/>
    <w:rsid w:val="008B372F"/>
    <w:rsid w:val="008D7F5F"/>
    <w:rsid w:val="00902B91"/>
    <w:rsid w:val="009440BE"/>
    <w:rsid w:val="0096255A"/>
    <w:rsid w:val="00992634"/>
    <w:rsid w:val="009E2DB9"/>
    <w:rsid w:val="009F3177"/>
    <w:rsid w:val="00A67D1D"/>
    <w:rsid w:val="00AA1588"/>
    <w:rsid w:val="00B45575"/>
    <w:rsid w:val="00B64011"/>
    <w:rsid w:val="00BB19DF"/>
    <w:rsid w:val="00BE42B9"/>
    <w:rsid w:val="00CB113D"/>
    <w:rsid w:val="00CB6703"/>
    <w:rsid w:val="00D421F2"/>
    <w:rsid w:val="00D708D5"/>
    <w:rsid w:val="00D821E1"/>
    <w:rsid w:val="00DD246F"/>
    <w:rsid w:val="00E43F3B"/>
    <w:rsid w:val="00EA77CE"/>
    <w:rsid w:val="00F10159"/>
    <w:rsid w:val="00F25F87"/>
    <w:rsid w:val="00F42F15"/>
    <w:rsid w:val="00F50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B5943"/>
  <w15:chartTrackingRefBased/>
  <w15:docId w15:val="{FEEA8FE9-FB0D-4FB0-8899-6A93A9E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361"/>
    <w:pPr>
      <w:jc w:val="both"/>
    </w:pPr>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tabs>
        <w:tab w:val="right" w:pos="9072"/>
      </w:tabs>
      <w:jc w:val="center"/>
      <w:outlineLvl w:val="1"/>
    </w:pPr>
    <w:rPr>
      <w:b/>
      <w:sz w:val="28"/>
    </w:rPr>
  </w:style>
  <w:style w:type="paragraph" w:styleId="berschrift3">
    <w:name w:val="heading 3"/>
    <w:basedOn w:val="Standard"/>
    <w:next w:val="Standard"/>
    <w:qFormat/>
    <w:pPr>
      <w:keepNext/>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Zeileneinzug">
    <w:name w:val="Body Text Indent"/>
    <w:basedOn w:val="Standard"/>
    <w:pPr>
      <w:ind w:left="426"/>
    </w:pPr>
    <w:rPr>
      <w:sz w:val="24"/>
    </w:rPr>
  </w:style>
  <w:style w:type="paragraph" w:styleId="Sprechblasentext">
    <w:name w:val="Balloon Text"/>
    <w:basedOn w:val="Standard"/>
    <w:semiHidden/>
    <w:rsid w:val="003E6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8DD8-CCC0-4CF0-85D2-F9FF1CD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B-Plan "Heidenau-Mitte"</vt:lpstr>
    </vt:vector>
  </TitlesOfParts>
  <Company>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B-Plan "Heidenau-Mitte"</dc:title>
  <dc:subject>Gem. Heidenau</dc:subject>
  <dc:creator>Frank Patt / Tina Herrmann</dc:creator>
  <cp:keywords/>
  <dc:description/>
  <cp:lastModifiedBy>Frank Patt</cp:lastModifiedBy>
  <cp:revision>3</cp:revision>
  <cp:lastPrinted>2018-03-23T13:35:00Z</cp:lastPrinted>
  <dcterms:created xsi:type="dcterms:W3CDTF">2023-05-25T14:13:00Z</dcterms:created>
  <dcterms:modified xsi:type="dcterms:W3CDTF">2023-05-25T14:46:00Z</dcterms:modified>
  <cp:category>Sitzungsvorlage</cp:category>
</cp:coreProperties>
</file>